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258 vom 1. Januar 1981</w:t>
      </w:r>
    </w:p>
    <w:p>
      <w:r>
        <w:t>Bundesgericht (BGE), 1981-01-01, FR</w:t>
      </w:r>
    </w:p>
    <w:p>
      <w:r>
        <w:rPr>
          <w:b/>
        </w:rPr>
        <w:t xml:space="preserve">Quelle: </w:t>
      </w:r>
      <w:r>
        <w:t>https://mcp.opencaselaw.ch/entscheid/bge_107 IB 258</w:t>
      </w:r>
    </w:p>
    <w:p>
      <w:r>
        <w:t>FR: BGE 107 IB 258 du 1 janvier 1981</w:t>
      </w:r>
    </w:p>
    <w:p>
      <w:r>
        <w:t>IT: BGE 107 IB 258 del 1 gennaio 1981</w:t>
      </w:r>
    </w:p>
    <w:p>
      <w:pPr>
        <w:pStyle w:val="Heading2"/>
      </w:pPr>
      <w:r>
        <w:t>Regeste</w:t>
      </w:r>
    </w:p>
    <w:p>
      <w:r>
        <w:t>Regeste Internationale Rechtshilfe in Strafsachen. Art. 10 Ziff. 2 des Staatsvertrages mit den Vereinigten Staaten von Amerika. Wer in einer Gesellschaft eine leitende Stellung hatte oder sie beherrschte, kann nicht als unbeteiligter Dritter betrachtet werden, wenn diese Gesellschaft angeblich als Mittlerin für die Ausrichtung von Schmiergeldern zu deliktischen Zwecken benützt worden ist, und das Rechtshilfegesuch diese Straftat betrifft.</w:t>
      </w:r>
    </w:p>
    <w:p>
      <w:pPr>
        <w:pStyle w:val="Heading2"/>
      </w:pPr>
      <w:r>
        <w:t>Erwägungen</w:t>
      </w:r>
    </w:p>
    <w:p>
      <w:r>
        <w:rPr>
          <w:b/>
        </w:rPr>
        <w:t>E. 2</w:t>
      </w:r>
    </w:p>
    <w:p>
      <w:r>
        <w:t>c) En l'occurrence, il résulte de la demande d'entraide, complétée par les indications ultérieures de l'autorité requérante, que la société G. est soupçonnée d'avoir servi d'intermédiaire entre les sociétés X. et Y., d'une part, C. et L., d'autre part, pour le paiement de pots-de-vin à ceux-ci. Or, il résulte de l'arrêt du 28 septembre 1979 que la société G., qui n'est pas un tiers apparemment sans relation avec l'infraction, ne peut s'opposer à la mesure d'entraide. Sur la base de l'enquête faite en particulier en Suisse, l'autorité requérante affirme que H. occupait en fait - sinon en droit - une position dirigeante dans la société G. Si les présomptions d'infraction sont confirmées, avec le rôle d'intermédiaire confié à cette société, il est évidemment d'un grand intérêt pour l'autorité judiciaire pénale de savoir qui a mis en oeuvre les services de la société G. et quels sont les liens de cette (ces) personne(s) avec les sociétés X. et Y., soupçonnées d'être à l'origine de l'atteinte au patrimoine de la société A. Par ailleurs, s'il est admis que la société G., en tant que personne morale, est un tiers impliqué, il en est donc de même de la personne physique qui en est le maître et en a disposé. Le fait que le recourant ne soit pas désigné dans la demande d'entraide ne lui conférerait pas à lui seul la qualité de tiers n'ayant apparemment pas de relations avec l'infraction. Il est en effet évident que l'autorité requérante ne connaît pas nécessairement tous les tenants et aboutissants d'un comportement délictueux; son ignorance ne saurait avoir pour conséquence de la priver de la connaissance d'un élément important pour l'enquête (cf. SCHMID/FREI/WYSS/SCHOUWEY, Rapport à la Société suisse des juristes 1981 p. 330; DE CAPITANI, idem p. 460). Du reste, la demande a été complétée notamment par la lettre du 15 mai 1981 dont il résulte que H. est aussi impliqué dans la commission des infractions faisant l'objet de l'enquête aux Etats-Unis. Le fait que l'intervention avérée de H. auprès du Crédit Suisse remonte à plusieurs mois avant les transferts litigieux de fonds ne supprime pas l'apparence de liens entre lui-même et l'infraction. Il résulte en BGE 107 Ib 258 S. 261 effet de cette intervention qu'en juin 1976, H. paraissait disposer de la société G.; or on pouvait supposer que cette présomption subsistait tant que n'apparaissaient point des éléments propres à établir que ce rapport de domination avait pris fin. Le recourant lui-même n'a rien affirmé ni même tenté de prouver dans ce sens. Il y avait donc - même indépendamment des affirmations de l'autorité requérante - de sérieuses raisons de penser qu'à fin 1976 et début 1977, H. occupait encore une position dirigeante au sein de la société G. Au vu des pièces du dossier de l'entraide judiciaire, l'Office fédéral de la police n'a nullement abusé de son pouvoir d'appréciation en ne s'écartant pas des allégations de l'autorité requérante. Il résulte, en effet, de ce dossier que le rôle qu'aurait pu jouer H. dans l'acheminement supposé de pots-de-vin par la société G. ne saurait être considéré comme sans rapport avec l'infraction reprochée. Le recourant ne peut dès lors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